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120" w:line="240" w:lineRule="auto"/>
      </w:pPr>
      <w:r>
        <w:rPr>
          <w:rFonts w:ascii="Palatino Linotype" w:hAnsi="Palatino Linotype" w:eastAsia="Palatino Linotype"/>
          <w:b/>
          <w:color w:val="ED0000"/>
          <w:sz w:val="26"/>
        </w:rPr>
        <w:t>CHAPITRE 2  -  FICHE D'EXERCICES DE CONSOLIDATION</w:t>
      </w:r>
    </w:p>
    <w:p>
      <w:pPr>
        <w:keepNext w:val="0"/>
        <w:spacing w:before="0" w:after="140" w:line="240" w:lineRule="auto"/>
      </w:pPr>
      <w:r>
        <w:rPr>
          <w:rFonts w:ascii="Palatino Linotype" w:hAnsi="Palatino Linotype" w:eastAsia="Palatino Linotype"/>
          <w:i/>
          <w:sz w:val="20"/>
        </w:rPr>
        <w:t>Analyse de l'information chiffrée - Sans calculatrice - environ 25 minutes</w:t>
      </w:r>
    </w:p>
    <w:p>
      <w:pPr>
        <w:keepNext/>
        <w:spacing w:before="80" w:after="60" w:line="240" w:lineRule="auto"/>
      </w:pPr>
      <w:r>
        <w:rPr>
          <w:rFonts w:ascii="Palatino Linotype" w:hAnsi="Palatino Linotype" w:eastAsia="Palatino Linotype"/>
          <w:b/>
          <w:color w:val="4F81BC"/>
          <w:sz w:val="22"/>
        </w:rPr>
        <w:t>Exercice 1 - Bien choisir la population de référence</w:t>
      </w:r>
    </w:p>
    <w:p>
      <w:pPr>
        <w:keepNext w:val="0"/>
        <w:spacing w:before="0" w:after="60" w:line="240" w:lineRule="auto"/>
      </w:pPr>
      <w:r>
        <w:rPr>
          <w:rFonts w:ascii="Palatino Linotype" w:hAnsi="Palatino Linotype" w:eastAsia="Palatino Linotype"/>
        </w:rPr>
        <w:t>Dans une classe de 30 élèves, 18 pratiquent une activité sportive. Parmi ces 18 élèves, 12 sont demi-pensionnaires. La classe compte au total 20 demi-pensionnaires.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b/>
        </w:rPr>
        <w:t>1.</w:t>
      </w:r>
      <w:r>
        <w:rPr>
          <w:rFonts w:ascii="Palatino Linotype" w:hAnsi="Palatino Linotype" w:eastAsia="Palatino Linotype"/>
        </w:rPr>
        <w:t xml:space="preserve"> Quelle proportion des élèves de la classe pratique une activité sportive ? Donner une fraction simplifiée puis un pourcentage.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color w:val="B7B7B7"/>
          <w:sz w:val="18"/>
        </w:rPr>
        <w:t>............................................................................................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b/>
        </w:rPr>
        <w:t>2.</w:t>
      </w:r>
      <w:r>
        <w:rPr>
          <w:rFonts w:ascii="Palatino Linotype" w:hAnsi="Palatino Linotype" w:eastAsia="Palatino Linotype"/>
        </w:rPr>
        <w:t xml:space="preserve"> Parmi les élèves qui pratiquent une activité sportive, quelle proportion est demi-pensionnaire ?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color w:val="B7B7B7"/>
          <w:sz w:val="18"/>
        </w:rPr>
        <w:t>............................................................................................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b/>
        </w:rPr>
        <w:t>3.</w:t>
      </w:r>
      <w:r>
        <w:rPr>
          <w:rFonts w:ascii="Palatino Linotype" w:hAnsi="Palatino Linotype" w:eastAsia="Palatino Linotype"/>
        </w:rPr>
        <w:t xml:space="preserve"> Parmi les demi-pensionnaires, quelle proportion pratique une activité sportive ?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color w:val="B7B7B7"/>
          <w:sz w:val="18"/>
        </w:rPr>
        <w:t>............................................................................................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b/>
        </w:rPr>
        <w:t>4.</w:t>
      </w:r>
      <w:r>
        <w:rPr>
          <w:rFonts w:ascii="Palatino Linotype" w:hAnsi="Palatino Linotype" w:eastAsia="Palatino Linotype"/>
        </w:rPr>
        <w:t xml:space="preserve"> Les deux fréquences précédentes sont-elles les mêmes ? Expliquer en précisant, dans chaque cas, la population de référence.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color w:val="B7B7B7"/>
          <w:sz w:val="18"/>
        </w:rPr>
        <w:t>............................................................................................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color w:val="B7B7B7"/>
          <w:sz w:val="18"/>
        </w:rPr>
        <w:t>............................................................................................</w:t>
      </w:r>
    </w:p>
    <w:p>
      <w:pPr>
        <w:keepNext/>
        <w:spacing w:before="80" w:after="60" w:line="240" w:lineRule="auto"/>
      </w:pPr>
      <w:r>
        <w:rPr>
          <w:rFonts w:ascii="Palatino Linotype" w:hAnsi="Palatino Linotype" w:eastAsia="Palatino Linotype"/>
          <w:b/>
          <w:color w:val="4F81BC"/>
          <w:sz w:val="22"/>
        </w:rPr>
        <w:t>Exercice 2 - Nuage de points et point moyen</w:t>
      </w:r>
    </w:p>
    <w:p>
      <w:pPr>
        <w:keepNext w:val="0"/>
        <w:spacing w:before="0" w:after="40" w:line="240" w:lineRule="auto"/>
      </w:pPr>
      <w:r>
        <w:rPr>
          <w:rFonts w:ascii="Palatino Linotype" w:hAnsi="Palatino Linotype" w:eastAsia="Palatino Linotype"/>
        </w:rPr>
        <w:t>On considère la série de couples suivante 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66"/>
        <w:gridCol w:w="1766"/>
        <w:gridCol w:w="1766"/>
        <w:gridCol w:w="1766"/>
        <w:gridCol w:w="1766"/>
        <w:gridCol w:w="1766"/>
      </w:tblGrid>
      <w:tr>
        <w:trPr>
          <w:trHeight w:val="312"/>
        </w:trPr>
        <w:tc>
          <w:tcPr>
            <w:tcW w:type="dxa" w:w="1766"/>
            <w:vAlign w:val="center"/>
            <w:shd w:fill="D9EAF7"/>
          </w:tcPr>
          <w:p>
            <w:pPr>
              <w:spacing w:after="0"/>
              <w:jc w:val="center"/>
            </w:pPr>
            <w:r/>
            <w:r>
              <w:rPr>
                <w:rFonts w:ascii="Palatino Linotype" w:hAnsi="Palatino Linotype" w:eastAsia="Palatino Linotype"/>
                <w:b/>
                <w:i/>
                <w:sz w:val="20"/>
              </w:rPr>
              <w:t>x</w:t>
            </w:r>
          </w:p>
        </w:tc>
        <w:tc>
          <w:tcPr>
            <w:tcW w:type="dxa" w:w="1766"/>
            <w:vAlign w:val="center"/>
            <w:shd w:fill="D9EAF7"/>
          </w:tcPr>
          <w:p>
            <w:pPr>
              <w:spacing w:after="0"/>
              <w:jc w:val="center"/>
            </w:pPr>
            <w:r/>
            <w:r>
              <w:rPr>
                <w:rFonts w:ascii="Palatino Linotype" w:hAnsi="Palatino Linotype" w:eastAsia="Palatino Linotype"/>
                <w:b/>
                <w:i w:val="0"/>
                <w:sz w:val="20"/>
              </w:rPr>
              <w:t>1</w:t>
            </w:r>
          </w:p>
        </w:tc>
        <w:tc>
          <w:tcPr>
            <w:tcW w:type="dxa" w:w="1766"/>
            <w:vAlign w:val="center"/>
            <w:shd w:fill="D9EAF7"/>
          </w:tcPr>
          <w:p>
            <w:pPr>
              <w:spacing w:after="0"/>
              <w:jc w:val="center"/>
            </w:pPr>
            <w:r/>
            <w:r>
              <w:rPr>
                <w:rFonts w:ascii="Palatino Linotype" w:hAnsi="Palatino Linotype" w:eastAsia="Palatino Linotype"/>
                <w:b/>
                <w:i w:val="0"/>
                <w:sz w:val="20"/>
              </w:rPr>
              <w:t>2</w:t>
            </w:r>
          </w:p>
        </w:tc>
        <w:tc>
          <w:tcPr>
            <w:tcW w:type="dxa" w:w="1766"/>
            <w:vAlign w:val="center"/>
            <w:shd w:fill="D9EAF7"/>
          </w:tcPr>
          <w:p>
            <w:pPr>
              <w:spacing w:after="0"/>
              <w:jc w:val="center"/>
            </w:pPr>
            <w:r/>
            <w:r>
              <w:rPr>
                <w:rFonts w:ascii="Palatino Linotype" w:hAnsi="Palatino Linotype" w:eastAsia="Palatino Linotype"/>
                <w:b/>
                <w:i w:val="0"/>
                <w:sz w:val="20"/>
              </w:rPr>
              <w:t>3</w:t>
            </w:r>
          </w:p>
        </w:tc>
        <w:tc>
          <w:tcPr>
            <w:tcW w:type="dxa" w:w="1766"/>
            <w:vAlign w:val="center"/>
            <w:shd w:fill="D9EAF7"/>
          </w:tcPr>
          <w:p>
            <w:pPr>
              <w:spacing w:after="0"/>
              <w:jc w:val="center"/>
            </w:pPr>
            <w:r/>
            <w:r>
              <w:rPr>
                <w:rFonts w:ascii="Palatino Linotype" w:hAnsi="Palatino Linotype" w:eastAsia="Palatino Linotype"/>
                <w:b/>
                <w:i w:val="0"/>
                <w:sz w:val="20"/>
              </w:rPr>
              <w:t>4</w:t>
            </w:r>
          </w:p>
        </w:tc>
        <w:tc>
          <w:tcPr>
            <w:tcW w:type="dxa" w:w="1766"/>
            <w:vAlign w:val="center"/>
            <w:shd w:fill="D9EAF7"/>
          </w:tcPr>
          <w:p>
            <w:pPr>
              <w:spacing w:after="0"/>
              <w:jc w:val="center"/>
            </w:pPr>
            <w:r/>
            <w:r>
              <w:rPr>
                <w:rFonts w:ascii="Palatino Linotype" w:hAnsi="Palatino Linotype" w:eastAsia="Palatino Linotype"/>
                <w:b/>
                <w:i w:val="0"/>
                <w:sz w:val="20"/>
              </w:rPr>
              <w:t>5</w:t>
            </w:r>
          </w:p>
        </w:tc>
      </w:tr>
      <w:tr>
        <w:trPr>
          <w:trHeight w:val="312"/>
        </w:trPr>
        <w:tc>
          <w:tcPr>
            <w:tcW w:type="dxa" w:w="1766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Palatino Linotype" w:hAnsi="Palatino Linotype" w:eastAsia="Palatino Linotype"/>
                <w:b/>
                <w:i/>
                <w:sz w:val="20"/>
              </w:rPr>
              <w:t>y</w:t>
            </w:r>
          </w:p>
        </w:tc>
        <w:tc>
          <w:tcPr>
            <w:tcW w:type="dxa" w:w="1766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Palatino Linotype" w:hAnsi="Palatino Linotype" w:eastAsia="Palatino Linotype"/>
                <w:b w:val="0"/>
                <w:i w:val="0"/>
                <w:sz w:val="20"/>
              </w:rPr>
              <w:t>3</w:t>
            </w:r>
          </w:p>
        </w:tc>
        <w:tc>
          <w:tcPr>
            <w:tcW w:type="dxa" w:w="1766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Palatino Linotype" w:hAnsi="Palatino Linotype" w:eastAsia="Palatino Linotype"/>
                <w:b w:val="0"/>
                <w:i w:val="0"/>
                <w:sz w:val="20"/>
              </w:rPr>
              <w:t>5</w:t>
            </w:r>
          </w:p>
        </w:tc>
        <w:tc>
          <w:tcPr>
            <w:tcW w:type="dxa" w:w="1766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Palatino Linotype" w:hAnsi="Palatino Linotype" w:eastAsia="Palatino Linotype"/>
                <w:b w:val="0"/>
                <w:i w:val="0"/>
                <w:sz w:val="20"/>
              </w:rPr>
              <w:t>4</w:t>
            </w:r>
          </w:p>
        </w:tc>
        <w:tc>
          <w:tcPr>
            <w:tcW w:type="dxa" w:w="1766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Palatino Linotype" w:hAnsi="Palatino Linotype" w:eastAsia="Palatino Linotype"/>
                <w:b w:val="0"/>
                <w:i w:val="0"/>
                <w:sz w:val="20"/>
              </w:rPr>
              <w:t>7</w:t>
            </w:r>
          </w:p>
        </w:tc>
        <w:tc>
          <w:tcPr>
            <w:tcW w:type="dxa" w:w="1766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Palatino Linotype" w:hAnsi="Palatino Linotype" w:eastAsia="Palatino Linotype"/>
                <w:b w:val="0"/>
                <w:i w:val="0"/>
                <w:sz w:val="20"/>
              </w:rPr>
              <w:t>6</w:t>
            </w:r>
          </w:p>
        </w:tc>
      </w:tr>
    </w:tbl>
    <w:p>
      <w:pPr>
        <w:keepNext w:val="0"/>
        <w:spacing w:before="0" w:after="20" w:line="240" w:lineRule="auto"/>
      </w:pP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b/>
        </w:rPr>
        <w:t>1.</w:t>
      </w:r>
      <w:r>
        <w:rPr>
          <w:rFonts w:ascii="Palatino Linotype" w:hAnsi="Palatino Linotype" w:eastAsia="Palatino Linotype"/>
        </w:rPr>
        <w:t xml:space="preserve"> Calculer les coordonnées du point moyen G.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color w:val="B7B7B7"/>
          <w:sz w:val="18"/>
        </w:rPr>
        <w:t>............................................................................................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b/>
        </w:rPr>
        <w:t>2.</w:t>
      </w:r>
      <w:r>
        <w:rPr>
          <w:rFonts w:ascii="Palatino Linotype" w:hAnsi="Palatino Linotype" w:eastAsia="Palatino Linotype"/>
        </w:rPr>
        <w:t xml:space="preserve"> Dans le repère ci-dessous, placer les cinq points du nuage ainsi que le point G.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860000" cy="191740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pere_fiche_ch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9174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b/>
        </w:rPr>
        <w:t>3.</w:t>
      </w:r>
      <w:r>
        <w:rPr>
          <w:rFonts w:ascii="Palatino Linotype" w:hAnsi="Palatino Linotype" w:eastAsia="Palatino Linotype"/>
        </w:rPr>
        <w:t xml:space="preserve"> Le nuage suggère-t-il une tendance croissante, décroissante ou aucune tendance nette ? Justifier brièvement.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color w:val="B7B7B7"/>
          <w:sz w:val="18"/>
        </w:rPr>
        <w:t>............................................................................................</w:t>
      </w:r>
    </w:p>
    <w:p>
      <w:pPr>
        <w:keepNext/>
        <w:spacing w:before="80" w:after="60" w:line="240" w:lineRule="auto"/>
      </w:pPr>
      <w:r>
        <w:rPr>
          <w:rFonts w:ascii="Palatino Linotype" w:hAnsi="Palatino Linotype" w:eastAsia="Palatino Linotype"/>
          <w:b/>
          <w:color w:val="4F81BC"/>
          <w:sz w:val="22"/>
        </w:rPr>
        <w:t>Exercice 3 - Ajustement affine et esprit critique</w:t>
      </w:r>
    </w:p>
    <w:p>
      <w:pPr>
        <w:keepNext w:val="0"/>
        <w:spacing w:before="0" w:after="60" w:line="240" w:lineRule="auto"/>
      </w:pPr>
      <w:r>
        <w:rPr>
          <w:rFonts w:ascii="Palatino Linotype" w:hAnsi="Palatino Linotype" w:eastAsia="Palatino Linotype"/>
        </w:rPr>
        <w:t>Pour un nuage de points, on choisit comme ajustement la droite d'équation y = 2x + 3. Les valeurs observées de x sont comprises entre 2 et 10.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b/>
        </w:rPr>
        <w:t>1.</w:t>
      </w:r>
      <w:r>
        <w:rPr>
          <w:rFonts w:ascii="Palatino Linotype" w:hAnsi="Palatino Linotype" w:eastAsia="Palatino Linotype"/>
        </w:rPr>
        <w:t xml:space="preserve"> Estimer y pour x = 6.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color w:val="B7B7B7"/>
          <w:sz w:val="18"/>
        </w:rPr>
        <w:t>............................................................................................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b/>
        </w:rPr>
        <w:t>2.</w:t>
      </w:r>
      <w:r>
        <w:rPr>
          <w:rFonts w:ascii="Palatino Linotype" w:hAnsi="Palatino Linotype" w:eastAsia="Palatino Linotype"/>
        </w:rPr>
        <w:t xml:space="preserve"> S'agit-il d'une interpolation ou d'une extrapolation ? Justifier.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color w:val="B7B7B7"/>
          <w:sz w:val="18"/>
        </w:rPr>
        <w:t>............................................................................................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b/>
        </w:rPr>
        <w:t>3.</w:t>
      </w:r>
      <w:r>
        <w:rPr>
          <w:rFonts w:ascii="Palatino Linotype" w:hAnsi="Palatino Linotype" w:eastAsia="Palatino Linotype"/>
        </w:rPr>
        <w:t xml:space="preserve"> Estimer y pour x = 12.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color w:val="B7B7B7"/>
          <w:sz w:val="18"/>
        </w:rPr>
        <w:t>............................................................................................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b/>
        </w:rPr>
        <w:t>4.</w:t>
      </w:r>
      <w:r>
        <w:rPr>
          <w:rFonts w:ascii="Palatino Linotype" w:hAnsi="Palatino Linotype" w:eastAsia="Palatino Linotype"/>
        </w:rPr>
        <w:t xml:space="preserve"> S'agit-il d'une interpolation ou d'une extrapolation ? Justifier.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color w:val="B7B7B7"/>
          <w:sz w:val="18"/>
        </w:rPr>
        <w:t>............................................................................................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b/>
        </w:rPr>
        <w:t>5.</w:t>
      </w:r>
      <w:r>
        <w:rPr>
          <w:rFonts w:ascii="Palatino Linotype" w:hAnsi="Palatino Linotype" w:eastAsia="Palatino Linotype"/>
        </w:rPr>
        <w:t xml:space="preserve"> Un élève utilise cette droite pour prévoir y lorsque x = 100. Pourquoi faut-il considérer son résultat avec prudence ?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color w:val="B7B7B7"/>
          <w:sz w:val="18"/>
        </w:rPr>
        <w:t>............................................................................................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color w:val="B7B7B7"/>
          <w:sz w:val="18"/>
        </w:rPr>
        <w:t>............................................................................................</w:t>
      </w:r>
    </w:p>
    <w:p>
      <w:pPr>
        <w:keepNext/>
        <w:spacing w:before="80" w:after="60" w:line="240" w:lineRule="auto"/>
      </w:pPr>
      <w:r>
        <w:rPr>
          <w:rFonts w:ascii="Palatino Linotype" w:hAnsi="Palatino Linotype" w:eastAsia="Palatino Linotype"/>
          <w:b/>
          <w:color w:val="4F81BC"/>
          <w:sz w:val="22"/>
        </w:rPr>
        <w:t>Exercice 4 - Lire et construire un diagramme en boîte</w:t>
      </w:r>
    </w:p>
    <w:p>
      <w:pPr>
        <w:keepNext w:val="0"/>
        <w:spacing w:before="0" w:after="60" w:line="240" w:lineRule="auto"/>
      </w:pPr>
      <w:r>
        <w:rPr>
          <w:rFonts w:ascii="Palatino Linotype" w:hAnsi="Palatino Linotype" w:eastAsia="Palatino Linotype"/>
        </w:rPr>
        <w:t>Une série statistique est résumée par : min = 4 ; Q₁ = 7 ; médiane = 10 ; Q₃ = 13 ; max = 18.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b/>
        </w:rPr>
        <w:t>1.</w:t>
      </w:r>
      <w:r>
        <w:rPr>
          <w:rFonts w:ascii="Palatino Linotype" w:hAnsi="Palatino Linotype" w:eastAsia="Palatino Linotype"/>
        </w:rPr>
        <w:t xml:space="preserve"> Construire le diagramme en boîte sur l'axe gradué ci-dessous.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860000" cy="9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xe_boite_fiche_ch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b/>
        </w:rPr>
        <w:t>2.</w:t>
      </w:r>
      <w:r>
        <w:rPr>
          <w:rFonts w:ascii="Palatino Linotype" w:hAnsi="Palatino Linotype" w:eastAsia="Palatino Linotype"/>
        </w:rPr>
        <w:t xml:space="preserve"> Donner l'intervalle contenant les 50 % de valeurs centrales.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color w:val="B7B7B7"/>
          <w:sz w:val="18"/>
        </w:rPr>
        <w:t>............................................................................................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b/>
        </w:rPr>
        <w:t>3.</w:t>
      </w:r>
      <w:r>
        <w:rPr>
          <w:rFonts w:ascii="Palatino Linotype" w:hAnsi="Palatino Linotype" w:eastAsia="Palatino Linotype"/>
        </w:rPr>
        <w:t xml:space="preserve"> Compléter : au moins 50 % des valeurs sont inférieures ou égales à ........................................ 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b/>
        </w:rPr>
        <w:t>4.</w:t>
      </w:r>
      <w:r>
        <w:rPr>
          <w:rFonts w:ascii="Palatino Linotype" w:hAnsi="Palatino Linotype" w:eastAsia="Palatino Linotype"/>
        </w:rPr>
        <w:t xml:space="preserve"> Peut-on déterminer la moyenne à partir de ces seules informations ? Justifier.</w:t>
      </w:r>
    </w:p>
    <w:p>
      <w:pPr>
        <w:keepNext w:val="0"/>
        <w:spacing w:before="0" w:after="20" w:line="240" w:lineRule="auto"/>
      </w:pPr>
      <w:r>
        <w:rPr>
          <w:rFonts w:ascii="Palatino Linotype" w:hAnsi="Palatino Linotype" w:eastAsia="Palatino Linotype"/>
          <w:color w:val="B7B7B7"/>
          <w:sz w:val="18"/>
        </w:rPr>
        <w:t>............................................................................................</w:t>
      </w:r>
    </w:p>
    <w:sectPr w:rsidR="00FC693F" w:rsidRPr="0006063C" w:rsidSect="00034616">
      <w:footerReference w:type="default" r:id="rId11"/>
      <w:pgSz w:w="12240" w:h="15840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Palatino Linotype" w:hAnsi="Palatino Linotype" w:eastAsia="Palatino Linotype"/>
        <w:color w:val="777777"/>
        <w:sz w:val="16"/>
      </w:rPr>
      <w:t>Première - Mathématiques intégrées à l'enseignement scientifique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alatino Linotype" w:hAnsi="Palatino Linotype" w:eastAsia="Palatino Linoty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